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t>附件5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  <w:t>化妆品“线上净网线下清源”专项行动监督检查情况统计表</w:t>
      </w:r>
    </w:p>
    <w:p>
      <w:pPr>
        <w:spacing w:line="560" w:lineRule="exact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</w:pPr>
    </w:p>
    <w:p>
      <w:pPr>
        <w:ind w:firstLine="800" w:firstLineChars="25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单位名称（公章）：                              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375"/>
        <w:gridCol w:w="1433"/>
        <w:gridCol w:w="1506"/>
        <w:gridCol w:w="1254"/>
        <w:gridCol w:w="1431"/>
        <w:gridCol w:w="15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  <w:jc w:val="center"/>
        </w:trPr>
        <w:tc>
          <w:tcPr>
            <w:tcW w:w="286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监督检查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企业数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责令整改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企业数</w:t>
            </w:r>
          </w:p>
        </w:tc>
        <w:tc>
          <w:tcPr>
            <w:tcW w:w="150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约谈企业数</w:t>
            </w:r>
          </w:p>
        </w:tc>
        <w:tc>
          <w:tcPr>
            <w:tcW w:w="60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案件查处情况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/>
        </w:tc>
        <w:tc>
          <w:tcPr>
            <w:tcW w:w="1375" w:type="dxa"/>
            <w:vMerge w:val="continue"/>
            <w:noWrap w:val="0"/>
            <w:vAlign w:val="center"/>
          </w:tcPr>
          <w:p/>
        </w:tc>
        <w:tc>
          <w:tcPr>
            <w:tcW w:w="1433" w:type="dxa"/>
            <w:vMerge w:val="continue"/>
            <w:noWrap w:val="0"/>
            <w:vAlign w:val="center"/>
          </w:tcPr>
          <w:p/>
        </w:tc>
        <w:tc>
          <w:tcPr>
            <w:tcW w:w="1506" w:type="dxa"/>
            <w:vMerge w:val="continue"/>
            <w:noWrap w:val="0"/>
            <w:vAlign w:val="center"/>
          </w:tcPr>
          <w:p/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查处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案件数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罚没款金额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“处罚到人”的人数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移送公安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机关案件数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863" w:type="dxa"/>
            <w:noWrap w:val="0"/>
            <w:vAlign w:val="center"/>
          </w:tcPr>
          <w:p>
            <w:pPr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化妆品电子商务平台经营者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863" w:type="dxa"/>
            <w:noWrap w:val="0"/>
            <w:vAlign w:val="center"/>
          </w:tcPr>
          <w:p>
            <w:pPr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平台内化妆品经营者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A0ECE"/>
    <w:rsid w:val="7E3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2021-10-28T02:25:00Z</dcterms:created>
  <dc:creator>周菊如</dc:creator>
  <cp:lastModifiedBy>周菊如</cp:lastModifiedBy>
  <dcterms:modified xsi:type="dcterms:W3CDTF">2021-10-28T02:26:48Z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